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6D" w:rsidRPr="00522B23" w:rsidRDefault="0089046D" w:rsidP="0089046D">
      <w:pPr>
        <w:spacing w:after="0"/>
        <w:rPr>
          <w:rFonts w:eastAsia="Times New Roman" w:cs="Times New Roman"/>
          <w:b/>
          <w:sz w:val="32"/>
          <w:szCs w:val="32"/>
        </w:rPr>
      </w:pPr>
      <w:r w:rsidRPr="00522B23">
        <w:rPr>
          <w:rFonts w:eastAsia="Times New Roman" w:cs="Times New Roman"/>
          <w:b/>
          <w:sz w:val="32"/>
          <w:szCs w:val="32"/>
        </w:rPr>
        <w:t>WALDEN FIRE DISTRICT</w:t>
      </w:r>
    </w:p>
    <w:p w:rsidR="0089046D" w:rsidRPr="00522B23" w:rsidRDefault="0089046D" w:rsidP="0089046D">
      <w:pPr>
        <w:spacing w:after="0"/>
        <w:rPr>
          <w:rFonts w:eastAsia="Times New Roman" w:cs="Times New Roman"/>
          <w:b/>
        </w:rPr>
      </w:pPr>
      <w:r w:rsidRPr="00522B23">
        <w:rPr>
          <w:rFonts w:eastAsia="Times New Roman" w:cs="Times New Roman"/>
          <w:b/>
        </w:rPr>
        <w:t>REGULAR MEETING</w:t>
      </w:r>
    </w:p>
    <w:p w:rsidR="0089046D" w:rsidRPr="00522B23" w:rsidRDefault="0089046D" w:rsidP="0089046D">
      <w:pPr>
        <w:spacing w:after="0"/>
        <w:rPr>
          <w:rFonts w:eastAsia="Times New Roman" w:cs="Times New Roman"/>
          <w:b/>
        </w:rPr>
      </w:pPr>
      <w:r w:rsidRPr="00522B23">
        <w:rPr>
          <w:rFonts w:eastAsia="Times New Roman" w:cs="Times New Roman"/>
          <w:b/>
        </w:rPr>
        <w:t>BOARD OF COMMISSIONERS</w:t>
      </w:r>
    </w:p>
    <w:p w:rsidR="0089046D" w:rsidRPr="00522B23" w:rsidRDefault="00621AD6" w:rsidP="0089046D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November 13</w:t>
      </w:r>
      <w:r w:rsidR="0089046D" w:rsidRPr="00522B23">
        <w:rPr>
          <w:rFonts w:eastAsia="Times New Roman" w:cs="Times New Roman"/>
          <w:b/>
        </w:rPr>
        <w:t>, 2019</w:t>
      </w:r>
    </w:p>
    <w:p w:rsidR="0089046D" w:rsidRPr="00522B23" w:rsidRDefault="0089046D" w:rsidP="0089046D">
      <w:pPr>
        <w:rPr>
          <w:rFonts w:eastAsia="Times New Roman" w:cs="Times New Roman"/>
          <w:b/>
        </w:rPr>
      </w:pPr>
    </w:p>
    <w:p w:rsidR="0089046D" w:rsidRPr="00522B23" w:rsidRDefault="0089046D" w:rsidP="0089046D">
      <w:pPr>
        <w:rPr>
          <w:rFonts w:eastAsia="Times New Roman" w:cs="Times New Roman"/>
        </w:rPr>
      </w:pPr>
      <w:r w:rsidRPr="00522B23">
        <w:rPr>
          <w:rFonts w:eastAsia="Times New Roman" w:cs="Times New Roman"/>
        </w:rPr>
        <w:t>The monthly meeting of the Board of Commissioners of the Walden Fire District was called to order by Chairman Werner at 6:30pm.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>Roll Call:  Chairman            Roy Werner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 xml:space="preserve">                  Commissioners </w:t>
      </w:r>
      <w:r w:rsidR="00621AD6">
        <w:rPr>
          <w:rFonts w:eastAsia="Times New Roman" w:cs="Times New Roman"/>
        </w:rPr>
        <w:t>Craig Buccieri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ab/>
      </w:r>
      <w:r w:rsidRPr="00522B23">
        <w:rPr>
          <w:rFonts w:eastAsia="Times New Roman" w:cs="Times New Roman"/>
        </w:rPr>
        <w:tab/>
      </w:r>
      <w:r w:rsidRPr="00522B23">
        <w:rPr>
          <w:rFonts w:eastAsia="Times New Roman" w:cs="Times New Roman"/>
        </w:rPr>
        <w:tab/>
        <w:t xml:space="preserve">   </w:t>
      </w:r>
      <w:r w:rsidR="00621AD6">
        <w:rPr>
          <w:rFonts w:eastAsia="Times New Roman" w:cs="Times New Roman"/>
        </w:rPr>
        <w:t>John Stabner via Video Conference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ab/>
      </w:r>
      <w:r w:rsidRPr="00522B23">
        <w:rPr>
          <w:rFonts w:eastAsia="Times New Roman" w:cs="Times New Roman"/>
        </w:rPr>
        <w:tab/>
      </w:r>
      <w:r w:rsidRPr="00522B23">
        <w:rPr>
          <w:rFonts w:eastAsia="Times New Roman" w:cs="Times New Roman"/>
        </w:rPr>
        <w:tab/>
        <w:t xml:space="preserve">    Jason Faso</w:t>
      </w:r>
      <w:r w:rsidR="00621AD6">
        <w:rPr>
          <w:rFonts w:eastAsia="Times New Roman" w:cs="Times New Roman"/>
        </w:rPr>
        <w:t>- absent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 xml:space="preserve">                                               Rich McNamee</w:t>
      </w:r>
      <w:r w:rsidR="00621AD6">
        <w:rPr>
          <w:rFonts w:eastAsia="Times New Roman" w:cs="Times New Roman"/>
        </w:rPr>
        <w:t>- absent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 xml:space="preserve">                                               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 xml:space="preserve">                    Secretary             Denise Miller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ab/>
        <w:t xml:space="preserve">     Treasurer             Diane Holbert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 xml:space="preserve">                    Social Hall Clerk Susan Morrison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ab/>
        <w:t xml:space="preserve">     Chief</w:t>
      </w:r>
      <w:r w:rsidRPr="00522B23">
        <w:rPr>
          <w:rFonts w:eastAsia="Times New Roman" w:cs="Times New Roman"/>
        </w:rPr>
        <w:tab/>
      </w:r>
      <w:r w:rsidRPr="00522B23">
        <w:rPr>
          <w:rFonts w:eastAsia="Times New Roman" w:cs="Times New Roman"/>
        </w:rPr>
        <w:tab/>
        <w:t xml:space="preserve">       Larry Sager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ab/>
        <w:t xml:space="preserve">               </w:t>
      </w:r>
    </w:p>
    <w:p w:rsidR="0089046D" w:rsidRPr="00522B23" w:rsidRDefault="00707CA1" w:rsidP="0089046D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Chairman Werner stated that for our roll call tonight we are short on quorum per our attorney Tim Hannigan we are able to FaceTime Commissioner Stabner, as being present, a notification was sent to the newspaper that our meeting was being held at a physical address of 230 Old Orange Ave and a video conference in front 240 Lafayette St. Manhattan, NY.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  <w:b/>
        </w:rPr>
        <w:t xml:space="preserve">Minutes of </w:t>
      </w:r>
      <w:r w:rsidR="00621AD6">
        <w:rPr>
          <w:rFonts w:eastAsia="Times New Roman" w:cs="Times New Roman"/>
          <w:b/>
        </w:rPr>
        <w:t>Oct</w:t>
      </w:r>
      <w:r w:rsidRPr="00522B23">
        <w:rPr>
          <w:rFonts w:eastAsia="Times New Roman" w:cs="Times New Roman"/>
          <w:b/>
        </w:rPr>
        <w:t xml:space="preserve"> 2019– </w:t>
      </w:r>
      <w:r w:rsidRPr="00522B23">
        <w:rPr>
          <w:rFonts w:eastAsia="Times New Roman" w:cs="Times New Roman"/>
        </w:rPr>
        <w:t>Chairman Werner made a motion to accept 2nd by Commissioner Buccieri, carried.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  <w:b/>
        </w:rPr>
        <w:t>Financial report –</w:t>
      </w:r>
      <w:r w:rsidRPr="00522B23">
        <w:rPr>
          <w:rFonts w:eastAsia="Times New Roman" w:cs="Times New Roman"/>
        </w:rPr>
        <w:t>C</w:t>
      </w:r>
      <w:r w:rsidR="00621AD6">
        <w:rPr>
          <w:rFonts w:eastAsia="Times New Roman" w:cs="Times New Roman"/>
        </w:rPr>
        <w:t>hairman Werner made a motion to a</w:t>
      </w:r>
      <w:r w:rsidR="00707CA1">
        <w:rPr>
          <w:rFonts w:eastAsia="Times New Roman" w:cs="Times New Roman"/>
        </w:rPr>
        <w:t>pprove</w:t>
      </w:r>
      <w:r w:rsidR="00621AD6">
        <w:rPr>
          <w:rFonts w:eastAsia="Times New Roman" w:cs="Times New Roman"/>
        </w:rPr>
        <w:t xml:space="preserve"> </w:t>
      </w:r>
      <w:r w:rsidRPr="00522B23">
        <w:rPr>
          <w:rFonts w:eastAsia="Times New Roman" w:cs="Times New Roman"/>
        </w:rPr>
        <w:t xml:space="preserve">2nd by Commissioner </w:t>
      </w:r>
      <w:r w:rsidR="00621AD6">
        <w:rPr>
          <w:rFonts w:eastAsia="Times New Roman" w:cs="Times New Roman"/>
        </w:rPr>
        <w:t>Buccieri</w:t>
      </w:r>
      <w:r w:rsidRPr="00522B23">
        <w:rPr>
          <w:rFonts w:eastAsia="Times New Roman" w:cs="Times New Roman"/>
        </w:rPr>
        <w:t xml:space="preserve">, carried. Commissioner </w:t>
      </w:r>
      <w:r w:rsidR="00621AD6">
        <w:rPr>
          <w:rFonts w:eastAsia="Times New Roman" w:cs="Times New Roman"/>
        </w:rPr>
        <w:t>Buccieri</w:t>
      </w:r>
      <w:r w:rsidRPr="00522B23">
        <w:rPr>
          <w:rFonts w:eastAsia="Times New Roman" w:cs="Times New Roman"/>
        </w:rPr>
        <w:t xml:space="preserve"> verified bank statements.</w:t>
      </w:r>
    </w:p>
    <w:p w:rsidR="0089046D" w:rsidRPr="00522B23" w:rsidRDefault="0089046D" w:rsidP="0089046D">
      <w:pPr>
        <w:spacing w:after="0"/>
        <w:rPr>
          <w:rFonts w:eastAsia="Times New Roman" w:cs="Times New Roman"/>
          <w:b/>
        </w:rPr>
      </w:pP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  <w:b/>
        </w:rPr>
        <w:t xml:space="preserve">Disbursements – </w:t>
      </w:r>
      <w:r w:rsidRPr="00522B23">
        <w:rPr>
          <w:rFonts w:eastAsia="Times New Roman" w:cs="Times New Roman"/>
        </w:rPr>
        <w:t xml:space="preserve">Chairman Werner made a motion to pay all bills, if found correct, 2nd by Commissioner </w:t>
      </w:r>
      <w:r w:rsidR="00621AD6">
        <w:rPr>
          <w:rFonts w:eastAsia="Times New Roman" w:cs="Times New Roman"/>
        </w:rPr>
        <w:t>Buccieri</w:t>
      </w:r>
      <w:r w:rsidRPr="00522B23">
        <w:rPr>
          <w:rFonts w:eastAsia="Times New Roman" w:cs="Times New Roman"/>
        </w:rPr>
        <w:t xml:space="preserve">, carried.  </w:t>
      </w:r>
    </w:p>
    <w:p w:rsidR="0089046D" w:rsidRPr="00522B23" w:rsidRDefault="0089046D" w:rsidP="0089046D">
      <w:pPr>
        <w:spacing w:after="0"/>
        <w:rPr>
          <w:rFonts w:eastAsia="Times New Roman" w:cs="Times New Roman"/>
          <w:b/>
        </w:rPr>
      </w:pPr>
      <w:r w:rsidRPr="00522B23">
        <w:rPr>
          <w:rFonts w:eastAsia="Times New Roman" w:cs="Times New Roman"/>
          <w:b/>
        </w:rPr>
        <w:t xml:space="preserve">         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  <w:b/>
        </w:rPr>
        <w:t>Correspondence</w:t>
      </w:r>
      <w:r w:rsidRPr="00522B23">
        <w:rPr>
          <w:rFonts w:eastAsia="Times New Roman" w:cs="Times New Roman"/>
        </w:rPr>
        <w:t xml:space="preserve">- </w:t>
      </w:r>
      <w:r w:rsidRPr="00522B23">
        <w:t>read out and held for new business on a motion made by Commissioner Werner, 2nd by Commissioner McNamee, carried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 xml:space="preserve">Received:  </w:t>
      </w:r>
    </w:p>
    <w:p w:rsidR="000A4AA6" w:rsidRPr="00522B23" w:rsidRDefault="000A4AA6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 xml:space="preserve">                    </w:t>
      </w:r>
      <w:r w:rsidR="00A7505A">
        <w:rPr>
          <w:rFonts w:eastAsia="Times New Roman" w:cs="Times New Roman"/>
        </w:rPr>
        <w:t>PenFlex (participant status)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 xml:space="preserve">                    Walden Fire Dept. (</w:t>
      </w:r>
      <w:r w:rsidR="00A7505A">
        <w:rPr>
          <w:rFonts w:eastAsia="Times New Roman" w:cs="Times New Roman"/>
        </w:rPr>
        <w:t xml:space="preserve">new </w:t>
      </w:r>
      <w:r w:rsidRPr="00522B23">
        <w:rPr>
          <w:rFonts w:eastAsia="Times New Roman" w:cs="Times New Roman"/>
        </w:rPr>
        <w:t>members</w:t>
      </w:r>
      <w:r w:rsidR="000A4AA6" w:rsidRPr="00522B23">
        <w:rPr>
          <w:rFonts w:eastAsia="Times New Roman" w:cs="Times New Roman"/>
        </w:rPr>
        <w:t>, hall use</w:t>
      </w:r>
      <w:r w:rsidRPr="00522B23">
        <w:rPr>
          <w:rFonts w:eastAsia="Times New Roman" w:cs="Times New Roman"/>
        </w:rPr>
        <w:t>)</w:t>
      </w:r>
    </w:p>
    <w:p w:rsidR="0089046D" w:rsidRPr="00522B23" w:rsidRDefault="0089046D" w:rsidP="0089046D">
      <w:pPr>
        <w:spacing w:after="0"/>
        <w:rPr>
          <w:rFonts w:eastAsia="Times New Roman" w:cs="Times New Roman"/>
          <w:b/>
        </w:rPr>
      </w:pPr>
      <w:r w:rsidRPr="00522B23">
        <w:rPr>
          <w:rFonts w:eastAsia="Times New Roman" w:cs="Times New Roman"/>
        </w:rPr>
        <w:t xml:space="preserve">                    </w:t>
      </w:r>
      <w:r w:rsidRPr="00522B23">
        <w:rPr>
          <w:rFonts w:eastAsia="Times New Roman" w:cs="Times New Roman"/>
          <w:b/>
        </w:rPr>
        <w:t xml:space="preserve">                                    </w:t>
      </w:r>
    </w:p>
    <w:p w:rsidR="00EC70EF" w:rsidRDefault="00EC70EF" w:rsidP="0089046D">
      <w:pPr>
        <w:spacing w:after="0"/>
        <w:rPr>
          <w:rFonts w:eastAsia="Times New Roman" w:cs="Times New Roman"/>
          <w:b/>
          <w:u w:val="single"/>
        </w:rPr>
      </w:pPr>
    </w:p>
    <w:p w:rsidR="00F504B3" w:rsidRDefault="00F504B3" w:rsidP="0089046D">
      <w:pPr>
        <w:spacing w:after="0"/>
        <w:rPr>
          <w:rFonts w:eastAsia="Times New Roman" w:cs="Times New Roman"/>
          <w:b/>
          <w:u w:val="single"/>
        </w:rPr>
      </w:pPr>
    </w:p>
    <w:p w:rsidR="00F504B3" w:rsidRDefault="00F504B3" w:rsidP="0089046D">
      <w:pPr>
        <w:spacing w:after="0"/>
        <w:rPr>
          <w:rFonts w:eastAsia="Times New Roman" w:cs="Times New Roman"/>
          <w:b/>
          <w:u w:val="single"/>
        </w:rPr>
      </w:pPr>
    </w:p>
    <w:p w:rsidR="00F504B3" w:rsidRDefault="00F504B3" w:rsidP="0089046D">
      <w:pPr>
        <w:spacing w:after="0"/>
        <w:rPr>
          <w:rFonts w:eastAsia="Times New Roman" w:cs="Times New Roman"/>
          <w:b/>
          <w:u w:val="single"/>
        </w:rPr>
      </w:pPr>
    </w:p>
    <w:p w:rsidR="00F504B3" w:rsidRPr="00522B23" w:rsidRDefault="00F504B3" w:rsidP="0089046D">
      <w:pPr>
        <w:spacing w:after="0"/>
        <w:rPr>
          <w:rFonts w:eastAsia="Times New Roman" w:cs="Times New Roman"/>
          <w:b/>
          <w:u w:val="single"/>
        </w:rPr>
      </w:pPr>
    </w:p>
    <w:p w:rsidR="0089046D" w:rsidRPr="00522B23" w:rsidRDefault="0089046D" w:rsidP="0089046D">
      <w:pPr>
        <w:spacing w:after="0"/>
        <w:rPr>
          <w:rFonts w:eastAsia="Times New Roman" w:cs="Times New Roman"/>
          <w:b/>
          <w:u w:val="single"/>
        </w:rPr>
      </w:pPr>
      <w:r w:rsidRPr="00522B23">
        <w:rPr>
          <w:rFonts w:eastAsia="Times New Roman" w:cs="Times New Roman"/>
          <w:b/>
          <w:u w:val="single"/>
        </w:rPr>
        <w:t xml:space="preserve">Chief’s Report </w:t>
      </w:r>
    </w:p>
    <w:p w:rsidR="009A361C" w:rsidRPr="009A361C" w:rsidRDefault="009A361C" w:rsidP="009A361C">
      <w:pPr>
        <w:pStyle w:val="NoSpacing"/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Number and Type of Alarms 20 calls for October</w:t>
      </w:r>
    </w:p>
    <w:p w:rsidR="009A361C" w:rsidRPr="009A361C" w:rsidRDefault="009A361C" w:rsidP="009A361C">
      <w:pPr>
        <w:pStyle w:val="NoSpacing"/>
        <w:spacing w:line="276" w:lineRule="auto"/>
        <w:rPr>
          <w:sz w:val="16"/>
          <w:szCs w:val="16"/>
        </w:rPr>
      </w:pPr>
    </w:p>
    <w:p w:rsidR="009A361C" w:rsidRPr="009A361C" w:rsidRDefault="009A361C" w:rsidP="009A361C">
      <w:pPr>
        <w:pStyle w:val="NoSpacing"/>
        <w:numPr>
          <w:ilvl w:val="0"/>
          <w:numId w:val="5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See attached sheet.</w:t>
      </w:r>
    </w:p>
    <w:p w:rsidR="009A361C" w:rsidRPr="009A361C" w:rsidRDefault="009A361C" w:rsidP="009A361C">
      <w:pPr>
        <w:pStyle w:val="NoSpacing"/>
        <w:numPr>
          <w:ilvl w:val="0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Personnel</w:t>
      </w:r>
    </w:p>
    <w:p w:rsidR="009A361C" w:rsidRPr="009A361C" w:rsidRDefault="009A361C" w:rsidP="009A361C">
      <w:pPr>
        <w:pStyle w:val="NoSpacing"/>
        <w:spacing w:line="276" w:lineRule="auto"/>
        <w:ind w:left="720"/>
        <w:rPr>
          <w:sz w:val="16"/>
          <w:szCs w:val="16"/>
        </w:rPr>
      </w:pP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Larry Sager is now qualified on T-240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Brad Davis is Qualified on T-239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 xml:space="preserve">Some of the driver qualifications missing/ maybe never made it to the files. 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 xml:space="preserve">Need a letter sent to the member that cashed in on the </w:t>
      </w:r>
      <w:proofErr w:type="spellStart"/>
      <w:r w:rsidRPr="009A361C">
        <w:rPr>
          <w:sz w:val="16"/>
          <w:szCs w:val="16"/>
        </w:rPr>
        <w:t>losap</w:t>
      </w:r>
      <w:proofErr w:type="spellEnd"/>
      <w:r w:rsidRPr="009A361C">
        <w:rPr>
          <w:sz w:val="16"/>
          <w:szCs w:val="16"/>
        </w:rPr>
        <w:t xml:space="preserve"> benefits due to disability. I would like a clear outline for them to understand what they can and can’t do at the Department/ District under the insurance courage.     </w:t>
      </w:r>
    </w:p>
    <w:p w:rsidR="009A361C" w:rsidRPr="009A361C" w:rsidRDefault="009A361C" w:rsidP="009A361C">
      <w:pPr>
        <w:pStyle w:val="NoSpacing"/>
        <w:numPr>
          <w:ilvl w:val="0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Training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October Drills:</w:t>
      </w:r>
    </w:p>
    <w:p w:rsidR="009A361C" w:rsidRPr="009A361C" w:rsidRDefault="009A361C" w:rsidP="009A361C">
      <w:pPr>
        <w:pStyle w:val="NoSpacing"/>
        <w:numPr>
          <w:ilvl w:val="2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29 Members</w:t>
      </w:r>
    </w:p>
    <w:p w:rsidR="009A361C" w:rsidRPr="009A361C" w:rsidRDefault="009A361C" w:rsidP="009A361C">
      <w:pPr>
        <w:pStyle w:val="NoSpacing"/>
        <w:numPr>
          <w:ilvl w:val="2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13 Drills</w:t>
      </w:r>
    </w:p>
    <w:p w:rsidR="009A361C" w:rsidRPr="009A361C" w:rsidRDefault="009A361C" w:rsidP="009A361C">
      <w:pPr>
        <w:pStyle w:val="NoSpacing"/>
        <w:numPr>
          <w:ilvl w:val="2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122.25 Training Hours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October Classes:</w:t>
      </w:r>
    </w:p>
    <w:p w:rsidR="009A361C" w:rsidRPr="009A361C" w:rsidRDefault="009A361C" w:rsidP="009A361C">
      <w:pPr>
        <w:pStyle w:val="NoSpacing"/>
        <w:numPr>
          <w:ilvl w:val="2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6 Different Classes</w:t>
      </w:r>
    </w:p>
    <w:p w:rsidR="009A361C" w:rsidRPr="009A361C" w:rsidRDefault="009A361C" w:rsidP="009A361C">
      <w:pPr>
        <w:pStyle w:val="NoSpacing"/>
        <w:numPr>
          <w:ilvl w:val="2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6 Classes Completed</w:t>
      </w:r>
    </w:p>
    <w:p w:rsidR="009A361C" w:rsidRPr="009A361C" w:rsidRDefault="009A361C" w:rsidP="009A361C">
      <w:pPr>
        <w:pStyle w:val="NoSpacing"/>
        <w:spacing w:line="276" w:lineRule="auto"/>
        <w:ind w:left="1980"/>
        <w:rPr>
          <w:sz w:val="16"/>
          <w:szCs w:val="16"/>
        </w:rPr>
      </w:pP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October. Hours Attempted –85.1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October. Hours Completed/In Progress –85.1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 xml:space="preserve">Future Classes: None at this time. 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October 2019 Hours Attempted – 80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2019 Hours Registered – 707</w:t>
      </w:r>
    </w:p>
    <w:p w:rsidR="009A361C" w:rsidRPr="009A361C" w:rsidRDefault="009A361C" w:rsidP="009A361C">
      <w:pPr>
        <w:pStyle w:val="NoSpacing"/>
        <w:spacing w:line="276" w:lineRule="auto"/>
        <w:ind w:left="1080"/>
        <w:rPr>
          <w:sz w:val="16"/>
          <w:szCs w:val="16"/>
        </w:rPr>
      </w:pPr>
    </w:p>
    <w:p w:rsidR="009A361C" w:rsidRPr="009A361C" w:rsidRDefault="009A361C" w:rsidP="009A361C">
      <w:pPr>
        <w:pStyle w:val="NoSpacing"/>
        <w:spacing w:line="276" w:lineRule="auto"/>
        <w:ind w:left="720"/>
        <w:rPr>
          <w:sz w:val="16"/>
          <w:szCs w:val="16"/>
        </w:rPr>
      </w:pPr>
    </w:p>
    <w:p w:rsidR="009A361C" w:rsidRPr="009A361C" w:rsidRDefault="009A361C" w:rsidP="009A361C">
      <w:pPr>
        <w:pStyle w:val="NoSpacing"/>
        <w:numPr>
          <w:ilvl w:val="0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Maintenance</w:t>
      </w:r>
    </w:p>
    <w:p w:rsidR="009A361C" w:rsidRPr="009A361C" w:rsidRDefault="009A361C" w:rsidP="009A361C">
      <w:pPr>
        <w:pStyle w:val="NoSpacing"/>
        <w:spacing w:line="276" w:lineRule="auto"/>
        <w:ind w:left="1440"/>
        <w:rPr>
          <w:rStyle w:val="None"/>
          <w:iCs/>
          <w:sz w:val="16"/>
          <w:szCs w:val="16"/>
        </w:rPr>
      </w:pPr>
      <w:r w:rsidRPr="009A361C">
        <w:rPr>
          <w:rStyle w:val="None"/>
          <w:iCs/>
          <w:sz w:val="16"/>
          <w:szCs w:val="16"/>
        </w:rPr>
        <w:t xml:space="preserve">Vehicles/Equipment serviced since last report: 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A361C">
        <w:rPr>
          <w:rStyle w:val="None"/>
          <w:iCs/>
          <w:sz w:val="16"/>
          <w:szCs w:val="16"/>
        </w:rPr>
        <w:t xml:space="preserve">2011 Ford Expedition 76565 miles: is at Healey  </w:t>
      </w:r>
    </w:p>
    <w:p w:rsidR="009A361C" w:rsidRPr="009A361C" w:rsidRDefault="009A361C" w:rsidP="009A361C">
      <w:pPr>
        <w:pStyle w:val="NoSpacing"/>
        <w:numPr>
          <w:ilvl w:val="2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A361C">
        <w:rPr>
          <w:rStyle w:val="None"/>
          <w:iCs/>
          <w:sz w:val="16"/>
          <w:szCs w:val="16"/>
        </w:rPr>
        <w:t xml:space="preserve">Noise when downshifting in drivetrain. </w:t>
      </w:r>
    </w:p>
    <w:p w:rsidR="009A361C" w:rsidRPr="009A361C" w:rsidRDefault="009A361C" w:rsidP="009A361C">
      <w:pPr>
        <w:pStyle w:val="NoSpacing"/>
        <w:numPr>
          <w:ilvl w:val="2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A361C">
        <w:rPr>
          <w:rStyle w:val="None"/>
          <w:iCs/>
          <w:sz w:val="16"/>
          <w:szCs w:val="16"/>
        </w:rPr>
        <w:t xml:space="preserve">Defrost or AC controls seem to be sticking. </w:t>
      </w:r>
    </w:p>
    <w:p w:rsidR="009A361C" w:rsidRPr="009A361C" w:rsidRDefault="009A361C" w:rsidP="009A361C">
      <w:pPr>
        <w:pStyle w:val="NoSpacing"/>
        <w:numPr>
          <w:ilvl w:val="2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A361C">
        <w:rPr>
          <w:rStyle w:val="None"/>
          <w:iCs/>
          <w:sz w:val="16"/>
          <w:szCs w:val="16"/>
        </w:rPr>
        <w:t xml:space="preserve">Driver’s side window moving very slow (motor?). </w:t>
      </w:r>
    </w:p>
    <w:p w:rsidR="009A361C" w:rsidRPr="009A361C" w:rsidRDefault="009A361C" w:rsidP="009A361C">
      <w:pPr>
        <w:pStyle w:val="NoSpacing"/>
        <w:numPr>
          <w:ilvl w:val="2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A361C">
        <w:rPr>
          <w:rStyle w:val="None"/>
          <w:iCs/>
          <w:sz w:val="16"/>
          <w:szCs w:val="16"/>
        </w:rPr>
        <w:t xml:space="preserve">Door alarms go on and off when driving. </w:t>
      </w:r>
    </w:p>
    <w:p w:rsidR="009A361C" w:rsidRPr="009A361C" w:rsidRDefault="009A361C" w:rsidP="009A361C">
      <w:pPr>
        <w:pStyle w:val="NoSpacing"/>
        <w:numPr>
          <w:ilvl w:val="2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A361C">
        <w:rPr>
          <w:rStyle w:val="None"/>
          <w:iCs/>
          <w:sz w:val="16"/>
          <w:szCs w:val="16"/>
        </w:rPr>
        <w:t xml:space="preserve">Radio display and volume has problem.  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A361C">
        <w:rPr>
          <w:rStyle w:val="None"/>
          <w:iCs/>
          <w:sz w:val="16"/>
          <w:szCs w:val="16"/>
        </w:rPr>
        <w:t xml:space="preserve">Services are done at this point. 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A361C">
        <w:rPr>
          <w:rStyle w:val="None"/>
          <w:iCs/>
          <w:sz w:val="16"/>
          <w:szCs w:val="16"/>
        </w:rPr>
        <w:t xml:space="preserve">R246 need the charger replaced. 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A361C">
        <w:rPr>
          <w:rStyle w:val="None"/>
          <w:iCs/>
          <w:sz w:val="16"/>
          <w:szCs w:val="16"/>
        </w:rPr>
        <w:t xml:space="preserve">E238 shore line repaired. </w:t>
      </w:r>
    </w:p>
    <w:p w:rsidR="009A361C" w:rsidRPr="009A361C" w:rsidRDefault="009A361C" w:rsidP="009A361C">
      <w:pPr>
        <w:pStyle w:val="NoSpacing"/>
        <w:spacing w:line="276" w:lineRule="auto"/>
        <w:ind w:left="720"/>
        <w:rPr>
          <w:iCs/>
          <w:sz w:val="16"/>
          <w:szCs w:val="16"/>
        </w:rPr>
      </w:pPr>
    </w:p>
    <w:p w:rsidR="009A361C" w:rsidRPr="009A361C" w:rsidRDefault="009A361C" w:rsidP="009A361C">
      <w:pPr>
        <w:pStyle w:val="NoSpacing"/>
        <w:numPr>
          <w:ilvl w:val="0"/>
          <w:numId w:val="2"/>
        </w:numPr>
        <w:spacing w:line="276" w:lineRule="auto"/>
        <w:rPr>
          <w:iCs/>
          <w:sz w:val="16"/>
          <w:szCs w:val="16"/>
        </w:rPr>
      </w:pPr>
      <w:r w:rsidRPr="009A361C">
        <w:rPr>
          <w:sz w:val="16"/>
          <w:szCs w:val="16"/>
        </w:rPr>
        <w:t>Requests for Apparatus Leaving District: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 xml:space="preserve">None at this time. </w:t>
      </w:r>
    </w:p>
    <w:p w:rsidR="009A361C" w:rsidRPr="009A361C" w:rsidRDefault="009A361C" w:rsidP="009A361C">
      <w:pPr>
        <w:pStyle w:val="NoSpacing"/>
        <w:spacing w:line="276" w:lineRule="auto"/>
        <w:ind w:left="720"/>
        <w:rPr>
          <w:sz w:val="16"/>
          <w:szCs w:val="16"/>
        </w:rPr>
      </w:pPr>
    </w:p>
    <w:p w:rsidR="009A361C" w:rsidRPr="009A361C" w:rsidRDefault="009A361C" w:rsidP="009A361C">
      <w:pPr>
        <w:pStyle w:val="NoSpacing"/>
        <w:numPr>
          <w:ilvl w:val="0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Upcoming goals: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rStyle w:val="None"/>
          <w:sz w:val="16"/>
          <w:szCs w:val="16"/>
        </w:rPr>
      </w:pPr>
      <w:r w:rsidRPr="009A361C">
        <w:rPr>
          <w:rStyle w:val="None"/>
          <w:iCs/>
          <w:sz w:val="16"/>
          <w:szCs w:val="16"/>
        </w:rPr>
        <w:t>Cleaning of station 2 on 11/16 and 11/17. This will cost the FD about $550.</w:t>
      </w:r>
    </w:p>
    <w:p w:rsidR="009A361C" w:rsidRPr="009A361C" w:rsidRDefault="009A361C" w:rsidP="009A361C">
      <w:pPr>
        <w:pStyle w:val="NoSpacing"/>
        <w:spacing w:line="276" w:lineRule="auto"/>
        <w:ind w:left="1440"/>
        <w:rPr>
          <w:rStyle w:val="None"/>
          <w:sz w:val="16"/>
          <w:szCs w:val="16"/>
        </w:rPr>
      </w:pPr>
    </w:p>
    <w:p w:rsidR="009A361C" w:rsidRPr="009A361C" w:rsidRDefault="009A361C" w:rsidP="009A361C">
      <w:pPr>
        <w:pStyle w:val="NoSpacing"/>
        <w:spacing w:line="276" w:lineRule="auto"/>
        <w:ind w:left="2595"/>
        <w:rPr>
          <w:rStyle w:val="None"/>
          <w:iCs/>
          <w:sz w:val="16"/>
          <w:szCs w:val="16"/>
        </w:rPr>
      </w:pPr>
    </w:p>
    <w:p w:rsidR="009A361C" w:rsidRPr="009A361C" w:rsidRDefault="009A361C" w:rsidP="009A361C">
      <w:pPr>
        <w:pStyle w:val="NoSpacing"/>
        <w:numPr>
          <w:ilvl w:val="0"/>
          <w:numId w:val="2"/>
        </w:numPr>
        <w:spacing w:line="276" w:lineRule="auto"/>
        <w:rPr>
          <w:rStyle w:val="None"/>
          <w:iCs/>
          <w:sz w:val="16"/>
          <w:szCs w:val="16"/>
        </w:rPr>
      </w:pPr>
      <w:r w:rsidRPr="009A361C">
        <w:rPr>
          <w:rStyle w:val="None"/>
          <w:iCs/>
          <w:sz w:val="16"/>
          <w:szCs w:val="16"/>
        </w:rPr>
        <w:t>90 Day goals</w:t>
      </w:r>
    </w:p>
    <w:p w:rsidR="009A361C" w:rsidRPr="009A361C" w:rsidRDefault="009A361C" w:rsidP="009A361C">
      <w:pPr>
        <w:pStyle w:val="NoSpacing"/>
        <w:numPr>
          <w:ilvl w:val="0"/>
          <w:numId w:val="4"/>
        </w:numPr>
        <w:spacing w:line="276" w:lineRule="auto"/>
        <w:rPr>
          <w:rStyle w:val="None"/>
          <w:iCs/>
          <w:sz w:val="16"/>
          <w:szCs w:val="16"/>
        </w:rPr>
      </w:pPr>
      <w:r w:rsidRPr="009A361C">
        <w:rPr>
          <w:rStyle w:val="None"/>
          <w:iCs/>
          <w:sz w:val="16"/>
          <w:szCs w:val="16"/>
        </w:rPr>
        <w:t>Gear ordered for 7 members.  .</w:t>
      </w:r>
    </w:p>
    <w:p w:rsidR="009A361C" w:rsidRPr="009A361C" w:rsidRDefault="009A361C" w:rsidP="009A361C">
      <w:pPr>
        <w:pStyle w:val="NoSpacing"/>
        <w:numPr>
          <w:ilvl w:val="0"/>
          <w:numId w:val="4"/>
        </w:numPr>
        <w:spacing w:line="276" w:lineRule="auto"/>
        <w:rPr>
          <w:rStyle w:val="None"/>
          <w:iCs/>
          <w:sz w:val="16"/>
          <w:szCs w:val="16"/>
        </w:rPr>
      </w:pPr>
      <w:r w:rsidRPr="009A361C">
        <w:rPr>
          <w:rStyle w:val="None"/>
          <w:iCs/>
          <w:sz w:val="16"/>
          <w:szCs w:val="16"/>
        </w:rPr>
        <w:t xml:space="preserve">Still working on funding for hoods. </w:t>
      </w:r>
    </w:p>
    <w:p w:rsidR="009A361C" w:rsidRPr="009A361C" w:rsidRDefault="009A361C" w:rsidP="009A361C">
      <w:pPr>
        <w:pStyle w:val="NoSpacing"/>
        <w:spacing w:line="276" w:lineRule="auto"/>
        <w:ind w:left="720"/>
        <w:rPr>
          <w:rStyle w:val="None"/>
          <w:iCs/>
          <w:sz w:val="16"/>
          <w:szCs w:val="16"/>
        </w:rPr>
      </w:pPr>
    </w:p>
    <w:p w:rsidR="009A361C" w:rsidRPr="009A361C" w:rsidRDefault="009A361C" w:rsidP="009A361C">
      <w:pPr>
        <w:pStyle w:val="NoSpacing"/>
        <w:numPr>
          <w:ilvl w:val="0"/>
          <w:numId w:val="2"/>
        </w:numPr>
        <w:spacing w:line="276" w:lineRule="auto"/>
        <w:rPr>
          <w:sz w:val="16"/>
          <w:szCs w:val="16"/>
        </w:rPr>
      </w:pPr>
      <w:r w:rsidRPr="009A361C">
        <w:rPr>
          <w:sz w:val="16"/>
          <w:szCs w:val="16"/>
        </w:rPr>
        <w:t>Purchase Requests</w:t>
      </w:r>
    </w:p>
    <w:p w:rsidR="009A361C" w:rsidRPr="009A361C" w:rsidRDefault="009A361C" w:rsidP="009A361C">
      <w:pPr>
        <w:pStyle w:val="NoSpacing"/>
        <w:numPr>
          <w:ilvl w:val="1"/>
          <w:numId w:val="2"/>
        </w:numPr>
        <w:spacing w:line="276" w:lineRule="auto"/>
        <w:rPr>
          <w:sz w:val="16"/>
          <w:szCs w:val="16"/>
        </w:rPr>
      </w:pPr>
      <w:r w:rsidRPr="009A361C">
        <w:rPr>
          <w:iCs/>
          <w:sz w:val="16"/>
          <w:szCs w:val="16"/>
        </w:rPr>
        <w:t xml:space="preserve">None at this time </w:t>
      </w:r>
    </w:p>
    <w:p w:rsidR="0089046D" w:rsidRPr="00522B23" w:rsidRDefault="0089046D" w:rsidP="000A4AA6">
      <w:pPr>
        <w:pStyle w:val="NoSpacing"/>
        <w:spacing w:line="276" w:lineRule="auto"/>
      </w:pPr>
    </w:p>
    <w:p w:rsidR="00F41645" w:rsidRDefault="00F41645" w:rsidP="0089046D">
      <w:pPr>
        <w:spacing w:after="0"/>
        <w:rPr>
          <w:rFonts w:eastAsia="Times New Roman" w:cs="Times New Roman"/>
        </w:rPr>
      </w:pPr>
    </w:p>
    <w:p w:rsidR="009A361C" w:rsidRDefault="009A361C" w:rsidP="0089046D">
      <w:pPr>
        <w:spacing w:after="0"/>
        <w:rPr>
          <w:rFonts w:eastAsia="Times New Roman" w:cs="Times New Roman"/>
        </w:rPr>
      </w:pPr>
    </w:p>
    <w:p w:rsidR="009A361C" w:rsidRDefault="009A361C" w:rsidP="0089046D">
      <w:pPr>
        <w:spacing w:after="0"/>
        <w:rPr>
          <w:rFonts w:eastAsia="Times New Roman" w:cs="Times New Roman"/>
        </w:rPr>
      </w:pPr>
    </w:p>
    <w:p w:rsidR="009A361C" w:rsidRDefault="009A361C" w:rsidP="0089046D">
      <w:pPr>
        <w:spacing w:after="0"/>
        <w:rPr>
          <w:rFonts w:eastAsia="Times New Roman" w:cs="Times New Roman"/>
        </w:rPr>
      </w:pPr>
    </w:p>
    <w:p w:rsidR="009A361C" w:rsidRDefault="009A361C" w:rsidP="0089046D">
      <w:pPr>
        <w:spacing w:after="0"/>
        <w:rPr>
          <w:rFonts w:eastAsia="Times New Roman" w:cs="Times New Roman"/>
        </w:rPr>
      </w:pPr>
    </w:p>
    <w:p w:rsidR="009A361C" w:rsidRPr="00522B23" w:rsidRDefault="009A361C" w:rsidP="0089046D">
      <w:pPr>
        <w:spacing w:after="0"/>
        <w:rPr>
          <w:rFonts w:eastAsia="Times New Roman" w:cs="Times New Roman"/>
        </w:rPr>
      </w:pPr>
    </w:p>
    <w:p w:rsidR="0089046D" w:rsidRPr="00522B23" w:rsidRDefault="0089046D" w:rsidP="0089046D">
      <w:pPr>
        <w:spacing w:after="0"/>
        <w:rPr>
          <w:rFonts w:eastAsia="Times New Roman" w:cs="Times New Roman"/>
          <w:b/>
          <w:u w:val="single"/>
        </w:rPr>
      </w:pPr>
      <w:r w:rsidRPr="00522B23">
        <w:rPr>
          <w:rFonts w:eastAsia="Times New Roman" w:cs="Times New Roman"/>
          <w:b/>
          <w:u w:val="single"/>
        </w:rPr>
        <w:t xml:space="preserve">Social Hall Report: </w:t>
      </w:r>
    </w:p>
    <w:tbl>
      <w:tblPr>
        <w:tblW w:w="9769" w:type="dxa"/>
        <w:tblInd w:w="93" w:type="dxa"/>
        <w:tblLook w:val="04A0" w:firstRow="1" w:lastRow="0" w:firstColumn="1" w:lastColumn="0" w:noHBand="0" w:noVBand="1"/>
      </w:tblPr>
      <w:tblGrid>
        <w:gridCol w:w="2085"/>
        <w:gridCol w:w="900"/>
        <w:gridCol w:w="1260"/>
        <w:gridCol w:w="990"/>
        <w:gridCol w:w="1170"/>
        <w:gridCol w:w="810"/>
        <w:gridCol w:w="962"/>
        <w:gridCol w:w="992"/>
        <w:gridCol w:w="600"/>
      </w:tblGrid>
      <w:tr w:rsidR="00522B23" w:rsidRPr="00522B23" w:rsidTr="009A361C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Contract#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Deposit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Rental Fee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Resid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Non 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Member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NFP</w:t>
            </w:r>
          </w:p>
        </w:tc>
      </w:tr>
      <w:tr w:rsidR="00522B23" w:rsidRPr="00522B23" w:rsidTr="009A361C">
        <w:trPr>
          <w:trHeight w:val="300"/>
        </w:trPr>
        <w:tc>
          <w:tcPr>
            <w:tcW w:w="2085" w:type="dxa"/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  <w:tc>
          <w:tcPr>
            <w:tcW w:w="810" w:type="dxa"/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</w:tr>
      <w:tr w:rsidR="00522B23" w:rsidRPr="00522B23" w:rsidTr="009A361C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9A361C" w:rsidP="000D6BB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Brown Fundraiser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9A361C" w:rsidP="000D6B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Oct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9A361C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9A3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$</w:t>
            </w:r>
            <w:r w:rsidR="009A361C">
              <w:rPr>
                <w:rFonts w:ascii="Calibri" w:eastAsia="Times New Roman" w:hAnsi="Calibri" w:cs="Times New Roman"/>
              </w:rPr>
              <w:t>2</w:t>
            </w:r>
            <w:r w:rsidRPr="00522B23">
              <w:rPr>
                <w:rFonts w:ascii="Calibri" w:eastAsia="Times New Roman" w:hAnsi="Calibri" w:cs="Times New Roman"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9A361C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0D6BB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</w:tr>
      <w:tr w:rsidR="00522B23" w:rsidRPr="00522B23" w:rsidTr="009A361C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0D6BB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Buccieri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0D6B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Oct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$200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</w:tr>
      <w:tr w:rsidR="00522B23" w:rsidRPr="00522B23" w:rsidTr="009A361C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0D6BB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Gutierrez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0D6B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Oct 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7D4A77" w:rsidP="00F50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$</w:t>
            </w:r>
            <w:r w:rsidR="00F504B3">
              <w:rPr>
                <w:rFonts w:ascii="Calibri" w:eastAsia="Times New Roman" w:hAnsi="Calibri" w:cs="Times New Roman"/>
              </w:rPr>
              <w:t>3</w:t>
            </w:r>
            <w:r w:rsidRPr="00522B23">
              <w:rPr>
                <w:rFonts w:ascii="Calibri" w:eastAsia="Times New Roman" w:hAnsi="Calibri" w:cs="Times New Roman"/>
              </w:rPr>
              <w:t>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$1,000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0D6BB4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</w:tr>
      <w:tr w:rsidR="00522B23" w:rsidRPr="00522B23" w:rsidTr="009A361C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0D6BB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Phelps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0D6B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Oct 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7D4A77" w:rsidP="00F50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22B23">
              <w:rPr>
                <w:rFonts w:ascii="Calibri" w:eastAsia="Times New Roman" w:hAnsi="Calibri" w:cs="Times New Roman"/>
              </w:rPr>
              <w:t>$</w:t>
            </w:r>
            <w:r w:rsidR="00F504B3">
              <w:rPr>
                <w:rFonts w:ascii="Calibri" w:eastAsia="Times New Roman" w:hAnsi="Calibri" w:cs="Times New Roman"/>
              </w:rPr>
              <w:t>2</w:t>
            </w:r>
            <w:r w:rsidRPr="00522B23">
              <w:rPr>
                <w:rFonts w:ascii="Calibri" w:eastAsia="Times New Roman" w:hAnsi="Calibri" w:cs="Times New Roman"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F50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1871" w:rsidRPr="00522B23" w:rsidRDefault="00FC1871" w:rsidP="000D6BB4">
            <w:pPr>
              <w:spacing w:after="0"/>
              <w:rPr>
                <w:rFonts w:cs="Times New Roman"/>
              </w:rPr>
            </w:pPr>
          </w:p>
        </w:tc>
      </w:tr>
      <w:tr w:rsidR="00522B23" w:rsidRPr="00522B23" w:rsidTr="009A361C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7" w:rsidRPr="00522B23" w:rsidRDefault="00F504B3" w:rsidP="000D6BB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Singh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7" w:rsidRPr="00522B23" w:rsidRDefault="00F504B3" w:rsidP="000D6B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Oct 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7" w:rsidRPr="00522B2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7" w:rsidRPr="00522B2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$300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7" w:rsidRPr="00522B2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$1,000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7" w:rsidRPr="00522B23" w:rsidRDefault="007D4A77" w:rsidP="000D6BB4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7" w:rsidRPr="00522B23" w:rsidRDefault="00F504B3" w:rsidP="00F504B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7" w:rsidRPr="00522B23" w:rsidRDefault="007D4A77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7" w:rsidRPr="00522B23" w:rsidRDefault="007D4A77" w:rsidP="000D6BB4">
            <w:pPr>
              <w:spacing w:after="0"/>
              <w:rPr>
                <w:rFonts w:cs="Times New Roman"/>
              </w:rPr>
            </w:pPr>
          </w:p>
        </w:tc>
      </w:tr>
      <w:tr w:rsidR="00F504B3" w:rsidRPr="00522B23" w:rsidTr="009A361C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Hall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Oct 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$200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Pr="00522B23" w:rsidRDefault="00F504B3" w:rsidP="000D6BB4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F504B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Pr="00522B2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Pr="00522B23" w:rsidRDefault="00F504B3" w:rsidP="000D6BB4">
            <w:pPr>
              <w:spacing w:after="0"/>
              <w:rPr>
                <w:rFonts w:cs="Times New Roman"/>
              </w:rPr>
            </w:pPr>
          </w:p>
        </w:tc>
      </w:tr>
      <w:tr w:rsidR="00F504B3" w:rsidRPr="00522B23" w:rsidTr="009A361C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Walden </w:t>
            </w:r>
            <w:proofErr w:type="spellStart"/>
            <w:r>
              <w:rPr>
                <w:rFonts w:ascii="Calibri" w:eastAsia="Times New Roman" w:hAnsi="Calibri" w:cs="Times New Roman"/>
              </w:rPr>
              <w:t>Bapt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Church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Oct 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N/A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$0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Pr="00522B23" w:rsidRDefault="00F504B3" w:rsidP="000D6BB4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F504B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Pr="00522B23" w:rsidRDefault="00F504B3" w:rsidP="000D6BB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</w:tr>
      <w:tr w:rsidR="00F504B3" w:rsidRPr="00522B23" w:rsidTr="009A361C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Pr="00522B23" w:rsidRDefault="00F504B3" w:rsidP="000D6BB4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F504B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04B3" w:rsidRDefault="00F504B3" w:rsidP="000D6BB4">
            <w:pPr>
              <w:spacing w:after="0"/>
              <w:rPr>
                <w:rFonts w:cs="Times New Roman"/>
              </w:rPr>
            </w:pPr>
          </w:p>
        </w:tc>
      </w:tr>
    </w:tbl>
    <w:p w:rsidR="0089046D" w:rsidRPr="009A361C" w:rsidRDefault="009A361C" w:rsidP="0089046D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DayCo</w:t>
      </w:r>
      <w:r w:rsidR="00707CA1">
        <w:rPr>
          <w:rFonts w:eastAsia="Times New Roman" w:cs="Times New Roman"/>
        </w:rPr>
        <w:t xml:space="preserve"> fixed freezer</w:t>
      </w:r>
      <w:r>
        <w:rPr>
          <w:rFonts w:eastAsia="Times New Roman" w:cs="Times New Roman"/>
        </w:rPr>
        <w:t xml:space="preserve">. Kept $100 of Deposit from contract #204 they went over </w:t>
      </w:r>
      <w:r w:rsidR="00707CA1">
        <w:rPr>
          <w:rFonts w:eastAsia="Times New Roman" w:cs="Times New Roman"/>
        </w:rPr>
        <w:t xml:space="preserve">an hour on </w:t>
      </w:r>
      <w:r>
        <w:rPr>
          <w:rFonts w:eastAsia="Times New Roman" w:cs="Times New Roman"/>
        </w:rPr>
        <w:t>time frame. Aaron will strip the floors in December.</w:t>
      </w:r>
    </w:p>
    <w:p w:rsidR="009A361C" w:rsidRDefault="009A361C" w:rsidP="0089046D">
      <w:pPr>
        <w:spacing w:after="0"/>
        <w:rPr>
          <w:rFonts w:eastAsia="Times New Roman" w:cs="Times New Roman"/>
          <w:b/>
          <w:u w:val="single"/>
        </w:rPr>
      </w:pPr>
    </w:p>
    <w:p w:rsidR="0089046D" w:rsidRPr="00522B23" w:rsidRDefault="0089046D" w:rsidP="0089046D">
      <w:pPr>
        <w:spacing w:after="0"/>
        <w:rPr>
          <w:rFonts w:eastAsia="Times New Roman" w:cs="Times New Roman"/>
          <w:b/>
          <w:u w:val="single"/>
        </w:rPr>
      </w:pPr>
      <w:r w:rsidRPr="00522B23">
        <w:rPr>
          <w:rFonts w:eastAsia="Times New Roman" w:cs="Times New Roman"/>
          <w:b/>
          <w:u w:val="single"/>
        </w:rPr>
        <w:t xml:space="preserve">Old Business:  </w:t>
      </w:r>
    </w:p>
    <w:p w:rsidR="0089046D" w:rsidRPr="00522B23" w:rsidRDefault="0089046D" w:rsidP="0089046D">
      <w:pPr>
        <w:spacing w:after="0"/>
        <w:rPr>
          <w:rFonts w:eastAsia="Times New Roman" w:cs="Times New Roman"/>
          <w:b/>
          <w:u w:val="single"/>
        </w:rPr>
      </w:pPr>
    </w:p>
    <w:p w:rsidR="0089046D" w:rsidRPr="00522B23" w:rsidRDefault="0089046D" w:rsidP="0089046D">
      <w:pPr>
        <w:spacing w:after="0"/>
        <w:rPr>
          <w:rFonts w:eastAsia="Times New Roman" w:cs="Times New Roman"/>
          <w:b/>
        </w:rPr>
      </w:pPr>
      <w:r w:rsidRPr="00522B23">
        <w:rPr>
          <w:rFonts w:eastAsia="Times New Roman" w:cs="Times New Roman"/>
          <w:b/>
        </w:rPr>
        <w:t xml:space="preserve">Committees-  </w:t>
      </w:r>
    </w:p>
    <w:p w:rsidR="0089046D" w:rsidRPr="00522B23" w:rsidRDefault="0089046D" w:rsidP="0089046D">
      <w:pPr>
        <w:spacing w:after="0"/>
        <w:ind w:left="720"/>
        <w:contextualSpacing/>
        <w:rPr>
          <w:rFonts w:eastAsia="Times New Roman" w:cs="Times New Roman"/>
        </w:rPr>
      </w:pPr>
    </w:p>
    <w:p w:rsidR="0089046D" w:rsidRPr="00522B23" w:rsidRDefault="0089046D" w:rsidP="0089046D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 w:rsidRPr="00522B23">
        <w:rPr>
          <w:rFonts w:eastAsia="Times New Roman" w:cs="Times New Roman"/>
          <w:b/>
        </w:rPr>
        <w:t>Building –</w:t>
      </w:r>
      <w:r w:rsidRPr="00522B23">
        <w:rPr>
          <w:rFonts w:eastAsia="Times New Roman" w:cs="Times New Roman"/>
        </w:rPr>
        <w:t xml:space="preserve"> </w:t>
      </w:r>
      <w:r w:rsidR="00EC70EF" w:rsidRPr="00522B23">
        <w:rPr>
          <w:rFonts w:eastAsia="Times New Roman" w:cs="Times New Roman"/>
        </w:rPr>
        <w:t>Fisch states the Light Relays should be done soon</w:t>
      </w:r>
      <w:r w:rsidR="00F504B3">
        <w:rPr>
          <w:rFonts w:eastAsia="Times New Roman" w:cs="Times New Roman"/>
        </w:rPr>
        <w:t xml:space="preserve"> changing the timer on the lights, needs to fix the broken ceiling tiles in the Training room and Civil Office</w:t>
      </w:r>
      <w:r w:rsidR="00FD1A74">
        <w:rPr>
          <w:rFonts w:eastAsia="Times New Roman" w:cs="Times New Roman"/>
        </w:rPr>
        <w:t xml:space="preserve"> as soon as possible</w:t>
      </w:r>
      <w:r w:rsidR="00EC70EF" w:rsidRPr="00522B23">
        <w:rPr>
          <w:rFonts w:eastAsia="Times New Roman" w:cs="Times New Roman"/>
        </w:rPr>
        <w:t>.</w:t>
      </w:r>
    </w:p>
    <w:p w:rsidR="0089046D" w:rsidRPr="00522B23" w:rsidRDefault="0089046D" w:rsidP="0089046D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 w:rsidRPr="00522B23">
        <w:rPr>
          <w:rFonts w:eastAsia="Times New Roman" w:cs="Times New Roman"/>
          <w:b/>
        </w:rPr>
        <w:t>Shared Services-</w:t>
      </w:r>
      <w:r w:rsidRPr="00522B23">
        <w:rPr>
          <w:rFonts w:eastAsia="Times New Roman" w:cs="Times New Roman"/>
        </w:rPr>
        <w:t xml:space="preserve"> </w:t>
      </w:r>
      <w:r w:rsidR="00FD1A74">
        <w:rPr>
          <w:rFonts w:eastAsia="Times New Roman" w:cs="Times New Roman"/>
        </w:rPr>
        <w:t>none</w:t>
      </w:r>
      <w:r w:rsidR="00707CA1">
        <w:rPr>
          <w:rFonts w:eastAsia="Times New Roman" w:cs="Times New Roman"/>
        </w:rPr>
        <w:t xml:space="preserve"> </w:t>
      </w:r>
    </w:p>
    <w:p w:rsidR="0089046D" w:rsidRPr="00522B23" w:rsidRDefault="00707CA1" w:rsidP="0089046D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Court Reimbursement </w:t>
      </w:r>
      <w:r w:rsidRPr="00522B23">
        <w:rPr>
          <w:rFonts w:eastAsia="Times New Roman" w:cs="Times New Roman"/>
          <w:b/>
        </w:rPr>
        <w:t>Policy</w:t>
      </w:r>
      <w:r w:rsidR="0089046D" w:rsidRPr="00522B23">
        <w:rPr>
          <w:rFonts w:eastAsia="Times New Roman" w:cs="Times New Roman"/>
          <w:b/>
        </w:rPr>
        <w:t>-</w:t>
      </w:r>
      <w:r w:rsidR="00EC70EF" w:rsidRPr="00522B23">
        <w:rPr>
          <w:rFonts w:eastAsia="Times New Roman" w:cs="Times New Roman"/>
        </w:rPr>
        <w:t xml:space="preserve"> </w:t>
      </w:r>
      <w:r w:rsidR="00FD1A74">
        <w:rPr>
          <w:rFonts w:eastAsia="Times New Roman" w:cs="Times New Roman"/>
        </w:rPr>
        <w:t>held over to next month</w:t>
      </w:r>
    </w:p>
    <w:p w:rsidR="0089046D" w:rsidRPr="00522B23" w:rsidRDefault="0089046D" w:rsidP="0089046D">
      <w:pPr>
        <w:spacing w:after="0"/>
        <w:ind w:left="720"/>
        <w:contextualSpacing/>
        <w:rPr>
          <w:rFonts w:eastAsia="Times New Roman" w:cs="Times New Roman"/>
        </w:rPr>
      </w:pP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  <w:b/>
        </w:rPr>
        <w:t>Miscellaneous</w:t>
      </w:r>
      <w:proofErr w:type="gramStart"/>
      <w:r w:rsidRPr="00522B23">
        <w:rPr>
          <w:rFonts w:eastAsia="Times New Roman" w:cs="Times New Roman"/>
          <w:b/>
        </w:rPr>
        <w:t xml:space="preserve">- </w:t>
      </w:r>
      <w:r w:rsidR="00FD1A74">
        <w:rPr>
          <w:rFonts w:eastAsia="Times New Roman" w:cs="Times New Roman"/>
          <w:b/>
        </w:rPr>
        <w:t xml:space="preserve"> none</w:t>
      </w:r>
      <w:proofErr w:type="gramEnd"/>
    </w:p>
    <w:p w:rsidR="0089046D" w:rsidRPr="00522B23" w:rsidRDefault="0089046D" w:rsidP="0089046D">
      <w:pPr>
        <w:spacing w:after="0"/>
        <w:rPr>
          <w:rFonts w:eastAsia="Times New Roman" w:cs="Times New Roman"/>
          <w:b/>
        </w:rPr>
      </w:pPr>
      <w:r w:rsidRPr="00522B23">
        <w:rPr>
          <w:rFonts w:eastAsia="Times New Roman" w:cs="Times New Roman"/>
        </w:rPr>
        <w:t xml:space="preserve"> </w:t>
      </w:r>
    </w:p>
    <w:p w:rsidR="0089046D" w:rsidRPr="00522B23" w:rsidRDefault="0089046D" w:rsidP="0089046D">
      <w:pPr>
        <w:spacing w:after="0"/>
        <w:rPr>
          <w:rFonts w:eastAsia="Times New Roman" w:cs="Times New Roman"/>
          <w:b/>
          <w:u w:val="single"/>
        </w:rPr>
      </w:pPr>
      <w:r w:rsidRPr="00522B23">
        <w:rPr>
          <w:rFonts w:eastAsia="Times New Roman" w:cs="Times New Roman"/>
          <w:b/>
        </w:rPr>
        <w:t xml:space="preserve"> </w:t>
      </w:r>
      <w:r w:rsidRPr="00522B23">
        <w:rPr>
          <w:rFonts w:eastAsia="Times New Roman" w:cs="Times New Roman"/>
          <w:b/>
          <w:u w:val="single"/>
        </w:rPr>
        <w:t>New Business:</w:t>
      </w:r>
    </w:p>
    <w:p w:rsidR="0089046D" w:rsidRPr="00522B23" w:rsidRDefault="0089046D" w:rsidP="0089046D">
      <w:pPr>
        <w:spacing w:after="0"/>
        <w:rPr>
          <w:rFonts w:eastAsia="Times New Roman" w:cs="Times New Roman"/>
          <w:b/>
          <w:u w:val="single"/>
        </w:rPr>
      </w:pPr>
    </w:p>
    <w:p w:rsidR="000A4AA6" w:rsidRPr="00522B23" w:rsidRDefault="0089046D" w:rsidP="0089046D">
      <w:pPr>
        <w:spacing w:after="0"/>
        <w:rPr>
          <w:rFonts w:eastAsia="Times New Roman" w:cs="Times New Roman"/>
          <w:b/>
        </w:rPr>
      </w:pPr>
      <w:r w:rsidRPr="00522B23">
        <w:rPr>
          <w:rFonts w:eastAsia="Times New Roman" w:cs="Times New Roman"/>
          <w:b/>
        </w:rPr>
        <w:t xml:space="preserve">Correspondence:  </w:t>
      </w:r>
    </w:p>
    <w:p w:rsidR="0089046D" w:rsidRPr="00522B23" w:rsidRDefault="00F504B3" w:rsidP="0089046D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>WFD</w:t>
      </w:r>
      <w:r w:rsidR="000A4AA6" w:rsidRPr="00522B23">
        <w:rPr>
          <w:rFonts w:eastAsia="Times New Roman" w:cs="Times New Roman"/>
          <w:b/>
        </w:rPr>
        <w:t>-</w:t>
      </w:r>
      <w:r w:rsidR="0089046D" w:rsidRPr="00522B23">
        <w:rPr>
          <w:rFonts w:eastAsia="Times New Roman" w:cs="Times New Roman"/>
        </w:rPr>
        <w:t xml:space="preserve">Chairman Werner made a motion to </w:t>
      </w:r>
      <w:r>
        <w:rPr>
          <w:rFonts w:eastAsia="Times New Roman" w:cs="Times New Roman"/>
        </w:rPr>
        <w:t>allow Wallkill Fire Dept</w:t>
      </w:r>
      <w:r w:rsidR="008D3094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to host their meetings for the </w:t>
      </w:r>
      <w:r w:rsidR="008D3094">
        <w:rPr>
          <w:rFonts w:eastAsia="Times New Roman" w:cs="Times New Roman"/>
        </w:rPr>
        <w:t>upcoming</w:t>
      </w:r>
      <w:r>
        <w:rPr>
          <w:rFonts w:eastAsia="Times New Roman" w:cs="Times New Roman"/>
        </w:rPr>
        <w:t xml:space="preserve"> HVVFA convention June </w:t>
      </w:r>
      <w:r w:rsidR="008D3094">
        <w:rPr>
          <w:rFonts w:eastAsia="Times New Roman" w:cs="Times New Roman"/>
        </w:rPr>
        <w:t>17, 18 &amp; 19, 2020 2</w:t>
      </w:r>
      <w:r w:rsidR="008D3094" w:rsidRPr="008D3094">
        <w:rPr>
          <w:rFonts w:eastAsia="Times New Roman" w:cs="Times New Roman"/>
          <w:vertAlign w:val="superscript"/>
        </w:rPr>
        <w:t>nd</w:t>
      </w:r>
      <w:r w:rsidR="008D3094">
        <w:rPr>
          <w:rFonts w:eastAsia="Times New Roman" w:cs="Times New Roman"/>
        </w:rPr>
        <w:t xml:space="preserve"> by Commissioner Stabner, carried.</w:t>
      </w:r>
    </w:p>
    <w:p w:rsidR="00385961" w:rsidRPr="00522B23" w:rsidRDefault="00385961" w:rsidP="0090724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6"/>
          <w:szCs w:val="16"/>
        </w:rPr>
      </w:pPr>
    </w:p>
    <w:p w:rsidR="007270A1" w:rsidRPr="00522B23" w:rsidRDefault="0089046D" w:rsidP="007270A1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  <w:b/>
        </w:rPr>
        <w:t>New Members</w:t>
      </w:r>
      <w:r w:rsidR="007D4A77" w:rsidRPr="00522B23">
        <w:rPr>
          <w:rFonts w:eastAsia="Times New Roman" w:cs="Times New Roman"/>
          <w:b/>
        </w:rPr>
        <w:t xml:space="preserve">- </w:t>
      </w:r>
      <w:r w:rsidR="007270A1" w:rsidRPr="00522B23">
        <w:rPr>
          <w:rFonts w:eastAsia="Times New Roman" w:cs="Times New Roman"/>
        </w:rPr>
        <w:t>Chairman Werner made a motion to a</w:t>
      </w:r>
      <w:r w:rsidR="007270A1">
        <w:rPr>
          <w:rFonts w:eastAsia="Times New Roman" w:cs="Times New Roman"/>
        </w:rPr>
        <w:t xml:space="preserve">ccept the following new members Alexander Marci, Joshua Canoy &amp; Anthony Robles 2nd </w:t>
      </w:r>
      <w:r w:rsidR="007270A1" w:rsidRPr="00522B23">
        <w:rPr>
          <w:rFonts w:eastAsia="Times New Roman" w:cs="Times New Roman"/>
        </w:rPr>
        <w:t xml:space="preserve">by Commissioner </w:t>
      </w:r>
      <w:r w:rsidR="007270A1">
        <w:rPr>
          <w:rFonts w:eastAsia="Times New Roman" w:cs="Times New Roman"/>
        </w:rPr>
        <w:t>Buccieri</w:t>
      </w:r>
      <w:r w:rsidR="007270A1" w:rsidRPr="00522B23">
        <w:rPr>
          <w:rFonts w:eastAsia="Times New Roman" w:cs="Times New Roman"/>
        </w:rPr>
        <w:t>, carried.</w:t>
      </w:r>
      <w:r w:rsidR="007270A1">
        <w:rPr>
          <w:rFonts w:eastAsia="Times New Roman" w:cs="Times New Roman"/>
        </w:rPr>
        <w:t xml:space="preserve"> Also noted that Greg Magno and Nickolaus Rodriguez have been dropped from the Dept. and Rich Sager has been placed on Social Status.</w:t>
      </w:r>
    </w:p>
    <w:p w:rsidR="0089046D" w:rsidRDefault="0089046D" w:rsidP="0089046D">
      <w:pPr>
        <w:spacing w:after="0"/>
        <w:rPr>
          <w:rFonts w:eastAsia="Times New Roman" w:cs="Times New Roman"/>
        </w:rPr>
      </w:pPr>
    </w:p>
    <w:p w:rsidR="00FD1A74" w:rsidRPr="00522B23" w:rsidRDefault="00FD1A74" w:rsidP="00FD1A7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>PenFlex</w:t>
      </w:r>
      <w:r w:rsidRPr="00522B23">
        <w:rPr>
          <w:rFonts w:eastAsia="Times New Roman" w:cs="Times New Roman"/>
          <w:b/>
        </w:rPr>
        <w:t xml:space="preserve">- </w:t>
      </w:r>
      <w:r w:rsidRPr="00522B23">
        <w:rPr>
          <w:rFonts w:eastAsia="Times New Roman" w:cs="Times New Roman"/>
        </w:rPr>
        <w:t xml:space="preserve">Chairman Werner made a motion to </w:t>
      </w:r>
      <w:r>
        <w:rPr>
          <w:rFonts w:eastAsia="Times New Roman" w:cs="Times New Roman"/>
        </w:rPr>
        <w:t xml:space="preserve">accept Tom Dunn’s request for his LOSAP Total &amp; Permanent Disability pay out </w:t>
      </w:r>
      <w:r w:rsidRPr="00522B23">
        <w:rPr>
          <w:rFonts w:eastAsia="Times New Roman" w:cs="Times New Roman"/>
        </w:rPr>
        <w:t xml:space="preserve">2nd by Commissioner </w:t>
      </w:r>
      <w:r>
        <w:rPr>
          <w:rFonts w:eastAsia="Times New Roman" w:cs="Times New Roman"/>
        </w:rPr>
        <w:t>Stabner</w:t>
      </w:r>
      <w:r w:rsidRPr="00522B23">
        <w:rPr>
          <w:rFonts w:eastAsia="Times New Roman" w:cs="Times New Roman"/>
        </w:rPr>
        <w:t>, carried.</w:t>
      </w:r>
    </w:p>
    <w:p w:rsidR="00FD1A74" w:rsidRPr="00522B23" w:rsidRDefault="00FD1A74" w:rsidP="0089046D">
      <w:pPr>
        <w:spacing w:after="0"/>
        <w:rPr>
          <w:rFonts w:eastAsia="Times New Roman" w:cs="Times New Roman"/>
        </w:rPr>
      </w:pPr>
    </w:p>
    <w:p w:rsidR="00385961" w:rsidRPr="00522B23" w:rsidRDefault="0089046D" w:rsidP="007270A1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  <w:b/>
        </w:rPr>
        <w:t>Miscellaneous</w:t>
      </w:r>
      <w:r w:rsidR="00215E3C" w:rsidRPr="00522B23">
        <w:rPr>
          <w:rFonts w:eastAsia="Times New Roman" w:cs="Times New Roman"/>
          <w:b/>
        </w:rPr>
        <w:t>-</w:t>
      </w:r>
      <w:r w:rsidR="00215E3C" w:rsidRPr="00522B23">
        <w:rPr>
          <w:rFonts w:eastAsia="Times New Roman" w:cs="Times New Roman"/>
        </w:rPr>
        <w:t xml:space="preserve"> </w:t>
      </w:r>
      <w:r w:rsidR="00FD1A74">
        <w:rPr>
          <w:rFonts w:eastAsia="Times New Roman" w:cs="Times New Roman"/>
        </w:rPr>
        <w:t xml:space="preserve">Chairman Werner states that Terri Marotta will not be able to </w:t>
      </w:r>
      <w:r w:rsidR="00FD1A74">
        <w:rPr>
          <w:rFonts w:eastAsia="Times New Roman" w:cs="Times New Roman"/>
        </w:rPr>
        <w:t xml:space="preserve">attend </w:t>
      </w:r>
      <w:r w:rsidR="00FD1A74">
        <w:rPr>
          <w:rFonts w:eastAsia="Times New Roman" w:cs="Times New Roman"/>
        </w:rPr>
        <w:t xml:space="preserve"> the</w:t>
      </w:r>
      <w:r w:rsidR="00FD1A74">
        <w:rPr>
          <w:rFonts w:eastAsia="Times New Roman" w:cs="Times New Roman"/>
        </w:rPr>
        <w:t xml:space="preserve"> Commissioner</w:t>
      </w:r>
      <w:r w:rsidR="00FD1A74">
        <w:rPr>
          <w:rFonts w:eastAsia="Times New Roman" w:cs="Times New Roman"/>
        </w:rPr>
        <w:t xml:space="preserve"> Election Board as Chairperson, Brittany Amann the Alternate will be taking her place.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  <w:b/>
        </w:rPr>
        <w:t>Public Comment</w:t>
      </w:r>
      <w:r w:rsidRPr="00522B23">
        <w:rPr>
          <w:rFonts w:eastAsia="Times New Roman" w:cs="Times New Roman"/>
        </w:rPr>
        <w:t xml:space="preserve">- none </w:t>
      </w:r>
      <w:bookmarkStart w:id="0" w:name="_GoBack"/>
      <w:bookmarkEnd w:id="0"/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  <w:b/>
        </w:rPr>
        <w:t>Executive Session-</w:t>
      </w:r>
      <w:r w:rsidRPr="00522B23">
        <w:rPr>
          <w:rFonts w:eastAsia="Times New Roman" w:cs="Times New Roman"/>
        </w:rPr>
        <w:t xml:space="preserve"> Chairman Werner motioned for an executive session at </w:t>
      </w:r>
      <w:r w:rsidR="007270A1">
        <w:rPr>
          <w:rFonts w:eastAsia="Times New Roman" w:cs="Times New Roman"/>
        </w:rPr>
        <w:t>6</w:t>
      </w:r>
      <w:r w:rsidRPr="00522B23">
        <w:rPr>
          <w:rFonts w:eastAsia="Times New Roman" w:cs="Times New Roman"/>
        </w:rPr>
        <w:t>:</w:t>
      </w:r>
      <w:r w:rsidR="007270A1">
        <w:rPr>
          <w:rFonts w:eastAsia="Times New Roman" w:cs="Times New Roman"/>
        </w:rPr>
        <w:t>46</w:t>
      </w:r>
      <w:r w:rsidRPr="00522B23">
        <w:rPr>
          <w:rFonts w:eastAsia="Times New Roman" w:cs="Times New Roman"/>
        </w:rPr>
        <w:t>pm, under Public Officers law Section 105 (f), 2</w:t>
      </w:r>
      <w:r w:rsidRPr="00522B23">
        <w:rPr>
          <w:rFonts w:eastAsia="Times New Roman" w:cs="Times New Roman"/>
          <w:vertAlign w:val="superscript"/>
        </w:rPr>
        <w:t>nd</w:t>
      </w:r>
      <w:r w:rsidRPr="00522B23">
        <w:rPr>
          <w:rFonts w:eastAsia="Times New Roman" w:cs="Times New Roman"/>
        </w:rPr>
        <w:t xml:space="preserve"> by Commissioner Buccieri, carried.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 xml:space="preserve">Chairman Werner made a motion to open the meeting at </w:t>
      </w:r>
      <w:r w:rsidR="007270A1">
        <w:rPr>
          <w:rFonts w:eastAsia="Times New Roman" w:cs="Times New Roman"/>
        </w:rPr>
        <w:t>7</w:t>
      </w:r>
      <w:r w:rsidRPr="00522B23">
        <w:rPr>
          <w:rFonts w:eastAsia="Times New Roman" w:cs="Times New Roman"/>
        </w:rPr>
        <w:t>:</w:t>
      </w:r>
      <w:r w:rsidR="007270A1">
        <w:rPr>
          <w:rFonts w:eastAsia="Times New Roman" w:cs="Times New Roman"/>
        </w:rPr>
        <w:t>00</w:t>
      </w:r>
      <w:r w:rsidRPr="00522B23">
        <w:rPr>
          <w:rFonts w:eastAsia="Times New Roman" w:cs="Times New Roman"/>
        </w:rPr>
        <w:t>pm, 2</w:t>
      </w:r>
      <w:r w:rsidRPr="00522B23">
        <w:rPr>
          <w:rFonts w:eastAsia="Times New Roman" w:cs="Times New Roman"/>
          <w:vertAlign w:val="superscript"/>
        </w:rPr>
        <w:t>nd</w:t>
      </w:r>
      <w:r w:rsidRPr="00522B23">
        <w:rPr>
          <w:rFonts w:eastAsia="Times New Roman" w:cs="Times New Roman"/>
        </w:rPr>
        <w:t xml:space="preserve"> by Commissioner </w:t>
      </w:r>
      <w:r w:rsidR="007270A1">
        <w:rPr>
          <w:rFonts w:eastAsia="Times New Roman" w:cs="Times New Roman"/>
        </w:rPr>
        <w:t>Buccieri</w:t>
      </w:r>
      <w:r w:rsidRPr="00522B23">
        <w:rPr>
          <w:rFonts w:eastAsia="Times New Roman" w:cs="Times New Roman"/>
        </w:rPr>
        <w:t>, carried.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>Chairman Werner made a motioned to adjourn the meeting at 7:</w:t>
      </w:r>
      <w:r w:rsidR="007270A1">
        <w:rPr>
          <w:rFonts w:eastAsia="Times New Roman" w:cs="Times New Roman"/>
        </w:rPr>
        <w:t>00</w:t>
      </w:r>
      <w:r w:rsidRPr="00522B23">
        <w:rPr>
          <w:rFonts w:eastAsia="Times New Roman" w:cs="Times New Roman"/>
        </w:rPr>
        <w:t>pm 2</w:t>
      </w:r>
      <w:r w:rsidRPr="00522B23">
        <w:rPr>
          <w:rFonts w:eastAsia="Times New Roman" w:cs="Times New Roman"/>
          <w:vertAlign w:val="superscript"/>
        </w:rPr>
        <w:t>nd</w:t>
      </w:r>
      <w:r w:rsidRPr="00522B23">
        <w:rPr>
          <w:rFonts w:eastAsia="Times New Roman" w:cs="Times New Roman"/>
        </w:rPr>
        <w:t xml:space="preserve"> by Commissioner </w:t>
      </w:r>
      <w:r w:rsidR="007270A1">
        <w:rPr>
          <w:rFonts w:eastAsia="Times New Roman" w:cs="Times New Roman"/>
        </w:rPr>
        <w:t>Buccieri</w:t>
      </w:r>
      <w:r w:rsidRPr="00522B23">
        <w:rPr>
          <w:rFonts w:eastAsia="Times New Roman" w:cs="Times New Roman"/>
        </w:rPr>
        <w:t>, carried.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>Respectfully submitted,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>Denise Miller, Secretary</w:t>
      </w:r>
    </w:p>
    <w:p w:rsidR="0089046D" w:rsidRPr="00522B23" w:rsidRDefault="0089046D" w:rsidP="0089046D">
      <w:pPr>
        <w:spacing w:after="0"/>
        <w:rPr>
          <w:rFonts w:eastAsia="Times New Roman" w:cs="Times New Roman"/>
        </w:rPr>
      </w:pPr>
      <w:r w:rsidRPr="00522B23">
        <w:rPr>
          <w:rFonts w:eastAsia="Times New Roman" w:cs="Times New Roman"/>
        </w:rPr>
        <w:t>Walden Fire District</w:t>
      </w:r>
    </w:p>
    <w:p w:rsidR="00D618DE" w:rsidRPr="00522B23" w:rsidRDefault="00D618DE"/>
    <w:sectPr w:rsidR="00D618DE" w:rsidRPr="00522B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23" w:rsidRDefault="00522B23" w:rsidP="00522B23">
      <w:pPr>
        <w:spacing w:after="0" w:line="240" w:lineRule="auto"/>
      </w:pPr>
      <w:r>
        <w:separator/>
      </w:r>
    </w:p>
  </w:endnote>
  <w:endnote w:type="continuationSeparator" w:id="0">
    <w:p w:rsidR="00522B23" w:rsidRDefault="00522B23" w:rsidP="0052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23" w:rsidRDefault="00522B23" w:rsidP="00522B23">
      <w:pPr>
        <w:spacing w:after="0" w:line="240" w:lineRule="auto"/>
      </w:pPr>
      <w:r>
        <w:separator/>
      </w:r>
    </w:p>
  </w:footnote>
  <w:footnote w:type="continuationSeparator" w:id="0">
    <w:p w:rsidR="00522B23" w:rsidRDefault="00522B23" w:rsidP="0052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A74" w:rsidRDefault="00FD1A74">
    <w:pPr>
      <w:pStyle w:val="Header"/>
      <w:jc w:val="right"/>
    </w:pPr>
    <w:sdt>
      <w:sdtPr>
        <w:id w:val="-1944605515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2212635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522B23" w:rsidRDefault="00522B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A3A"/>
    <w:multiLevelType w:val="hybridMultilevel"/>
    <w:tmpl w:val="C3F881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7502E3"/>
    <w:multiLevelType w:val="hybridMultilevel"/>
    <w:tmpl w:val="CE0647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147778"/>
    <w:multiLevelType w:val="hybridMultilevel"/>
    <w:tmpl w:val="847C2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A9A4E76">
      <w:start w:val="2019"/>
      <w:numFmt w:val="bullet"/>
      <w:lvlText w:val="·"/>
      <w:lvlJc w:val="left"/>
      <w:pPr>
        <w:ind w:left="2595" w:hanging="615"/>
      </w:pPr>
      <w:rPr>
        <w:rFonts w:ascii="Times New Roman" w:eastAsia="Arial Unicode MS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C04FE"/>
    <w:multiLevelType w:val="hybridMultilevel"/>
    <w:tmpl w:val="8C0C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209CC"/>
    <w:multiLevelType w:val="hybridMultilevel"/>
    <w:tmpl w:val="2A960198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6D"/>
    <w:rsid w:val="000A4AA6"/>
    <w:rsid w:val="00215E3C"/>
    <w:rsid w:val="00385961"/>
    <w:rsid w:val="00522B23"/>
    <w:rsid w:val="00621AD6"/>
    <w:rsid w:val="006E578E"/>
    <w:rsid w:val="00707CA1"/>
    <w:rsid w:val="007270A1"/>
    <w:rsid w:val="007D4A77"/>
    <w:rsid w:val="0089046D"/>
    <w:rsid w:val="008D3094"/>
    <w:rsid w:val="00907247"/>
    <w:rsid w:val="009A361C"/>
    <w:rsid w:val="00A7505A"/>
    <w:rsid w:val="00BE505E"/>
    <w:rsid w:val="00D618DE"/>
    <w:rsid w:val="00EC70EF"/>
    <w:rsid w:val="00F41645"/>
    <w:rsid w:val="00F504B3"/>
    <w:rsid w:val="00FC1871"/>
    <w:rsid w:val="00FD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ne">
    <w:name w:val="None"/>
    <w:rsid w:val="0089046D"/>
  </w:style>
  <w:style w:type="paragraph" w:styleId="NoSpacing">
    <w:name w:val="No Spacing"/>
    <w:uiPriority w:val="1"/>
    <w:qFormat/>
    <w:rsid w:val="008904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522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23"/>
  </w:style>
  <w:style w:type="paragraph" w:styleId="Footer">
    <w:name w:val="footer"/>
    <w:basedOn w:val="Normal"/>
    <w:link w:val="FooterChar"/>
    <w:uiPriority w:val="99"/>
    <w:unhideWhenUsed/>
    <w:rsid w:val="00522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23"/>
  </w:style>
  <w:style w:type="paragraph" w:styleId="BalloonText">
    <w:name w:val="Balloon Text"/>
    <w:basedOn w:val="Normal"/>
    <w:link w:val="BalloonTextChar"/>
    <w:uiPriority w:val="99"/>
    <w:semiHidden/>
    <w:unhideWhenUsed/>
    <w:rsid w:val="00BE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ne">
    <w:name w:val="None"/>
    <w:rsid w:val="0089046D"/>
  </w:style>
  <w:style w:type="paragraph" w:styleId="NoSpacing">
    <w:name w:val="No Spacing"/>
    <w:uiPriority w:val="1"/>
    <w:qFormat/>
    <w:rsid w:val="008904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522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23"/>
  </w:style>
  <w:style w:type="paragraph" w:styleId="Footer">
    <w:name w:val="footer"/>
    <w:basedOn w:val="Normal"/>
    <w:link w:val="FooterChar"/>
    <w:uiPriority w:val="99"/>
    <w:unhideWhenUsed/>
    <w:rsid w:val="00522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23"/>
  </w:style>
  <w:style w:type="paragraph" w:styleId="BalloonText">
    <w:name w:val="Balloon Text"/>
    <w:basedOn w:val="Normal"/>
    <w:link w:val="BalloonTextChar"/>
    <w:uiPriority w:val="99"/>
    <w:semiHidden/>
    <w:unhideWhenUsed/>
    <w:rsid w:val="00BE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Miller</dc:creator>
  <cp:lastModifiedBy>Denise Miller</cp:lastModifiedBy>
  <cp:revision>5</cp:revision>
  <cp:lastPrinted>2019-11-22T19:28:00Z</cp:lastPrinted>
  <dcterms:created xsi:type="dcterms:W3CDTF">2019-11-02T13:00:00Z</dcterms:created>
  <dcterms:modified xsi:type="dcterms:W3CDTF">2019-11-22T19:29:00Z</dcterms:modified>
</cp:coreProperties>
</file>